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CB71" w14:textId="77777777" w:rsidR="008521A0" w:rsidRDefault="008521A0" w:rsidP="008521A0">
      <w:pPr>
        <w:spacing w:after="0"/>
        <w:ind w:firstLine="709"/>
        <w:jc w:val="both"/>
        <w:rPr>
          <w:rFonts w:ascii="Times New Roman" w:hAnsi="Times New Roman" w:cs="Times New Roman"/>
          <w:bCs/>
          <w:color w:val="201F1E"/>
          <w:sz w:val="24"/>
          <w:szCs w:val="24"/>
          <w:shd w:val="clear" w:color="auto" w:fill="FFFFFF"/>
          <w:lang w:val="kk-KZ"/>
        </w:rPr>
      </w:pPr>
      <w:r>
        <w:rPr>
          <w:rFonts w:ascii="Times New Roman" w:hAnsi="Times New Roman" w:cs="Times New Roman"/>
          <w:sz w:val="24"/>
          <w:szCs w:val="24"/>
          <w:lang w:val="kk-KZ" w:eastAsia="ko-KR"/>
        </w:rPr>
        <w:t>Практикалық сабақ ПС-</w:t>
      </w:r>
      <w:r>
        <w:rPr>
          <w:rFonts w:ascii="Times New Roman" w:hAnsi="Times New Roman" w:cs="Times New Roman"/>
          <w:b/>
          <w:color w:val="201F1E"/>
          <w:sz w:val="24"/>
          <w:szCs w:val="24"/>
          <w:shd w:val="clear" w:color="auto" w:fill="FFFFFF"/>
          <w:lang w:val="kk-KZ"/>
        </w:rPr>
        <w:t>5.</w:t>
      </w:r>
      <w:r>
        <w:rPr>
          <w:rFonts w:ascii="Times New Roman" w:hAnsi="Times New Roman" w:cs="Times New Roman"/>
          <w:sz w:val="24"/>
          <w:szCs w:val="24"/>
          <w:lang w:val="kk-KZ"/>
        </w:rPr>
        <w:t xml:space="preserve"> Мемлекеттік және азаматтық кәсіби қызметтегі өзгерістерді басқарудың кезеңдері</w:t>
      </w:r>
      <w:r>
        <w:rPr>
          <w:rFonts w:ascii="Times New Roman" w:hAnsi="Times New Roman" w:cs="Times New Roman"/>
          <w:bCs/>
          <w:color w:val="201F1E"/>
          <w:sz w:val="24"/>
          <w:szCs w:val="24"/>
          <w:shd w:val="clear" w:color="auto" w:fill="FFFFFF"/>
          <w:lang w:val="kk-KZ"/>
        </w:rPr>
        <w:t xml:space="preserve">       </w:t>
      </w:r>
    </w:p>
    <w:p w14:paraId="3DD7A124" w14:textId="77777777" w:rsidR="008521A0" w:rsidRDefault="008521A0" w:rsidP="008521A0">
      <w:pPr>
        <w:tabs>
          <w:tab w:val="left" w:pos="0"/>
        </w:tabs>
        <w:rPr>
          <w:rFonts w:ascii="Times New Roman" w:hAnsi="Times New Roman" w:cs="Times New Roman"/>
          <w:bCs/>
          <w:color w:val="201F1E"/>
          <w:sz w:val="24"/>
          <w:szCs w:val="24"/>
          <w:shd w:val="clear" w:color="auto" w:fill="FFFFFF"/>
          <w:lang w:val="kk-KZ"/>
        </w:rPr>
      </w:pPr>
    </w:p>
    <w:p w14:paraId="144DBBEC" w14:textId="77777777" w:rsidR="008521A0" w:rsidRDefault="008521A0" w:rsidP="008521A0">
      <w:pPr>
        <w:tabs>
          <w:tab w:val="left" w:pos="0"/>
        </w:tabs>
        <w:rPr>
          <w:rFonts w:ascii="Times New Roman" w:hAnsi="Times New Roman" w:cs="Times New Roman"/>
          <w:bCs/>
          <w:sz w:val="24"/>
          <w:szCs w:val="24"/>
          <w:lang w:val="kk-KZ"/>
        </w:rPr>
      </w:pPr>
      <w:r>
        <w:rPr>
          <w:rFonts w:ascii="Times New Roman" w:hAnsi="Times New Roman" w:cs="Times New Roman"/>
          <w:bCs/>
          <w:color w:val="201F1E"/>
          <w:sz w:val="24"/>
          <w:szCs w:val="24"/>
          <w:shd w:val="clear" w:color="auto" w:fill="FFFFFF"/>
          <w:lang w:val="kk-KZ"/>
        </w:rPr>
        <w:t xml:space="preserve">Сабақтың </w:t>
      </w:r>
      <w:r>
        <w:rPr>
          <w:rFonts w:ascii="Times New Roman" w:hAnsi="Times New Roman" w:cs="Times New Roman"/>
          <w:bCs/>
          <w:sz w:val="24"/>
          <w:szCs w:val="24"/>
          <w:lang w:val="kk-KZ"/>
        </w:rPr>
        <w:t xml:space="preserve"> мақсаты – Студенттерге </w:t>
      </w:r>
      <w:r>
        <w:rPr>
          <w:rFonts w:ascii="Times New Roman" w:hAnsi="Times New Roman" w:cs="Times New Roman"/>
          <w:sz w:val="24"/>
          <w:szCs w:val="24"/>
          <w:lang w:val="kk-KZ"/>
        </w:rPr>
        <w:t>мемлекеттік және азаматтық кәсіби қызметтегі өзгерістерді басқарудың кезеңдері</w:t>
      </w:r>
      <w:r>
        <w:rPr>
          <w:rFonts w:ascii="Times New Roman" w:hAnsi="Times New Roman" w:cs="Times New Roman"/>
          <w:bCs/>
          <w:sz w:val="24"/>
          <w:szCs w:val="24"/>
          <w:lang w:val="kk-KZ"/>
        </w:rPr>
        <w:t xml:space="preserve">   жан-жақты кешенді пікір алмасу</w:t>
      </w:r>
      <w:r>
        <w:rPr>
          <w:rFonts w:ascii="Times New Roman" w:hAnsi="Times New Roman" w:cs="Times New Roman"/>
          <w:sz w:val="24"/>
          <w:szCs w:val="24"/>
          <w:lang w:val="kk-KZ" w:eastAsia="ko-KR"/>
        </w:rPr>
        <w:t xml:space="preserve"> және ой-тұжырымдар</w:t>
      </w:r>
    </w:p>
    <w:p w14:paraId="052EF80C" w14:textId="77777777" w:rsidR="008521A0" w:rsidRDefault="008521A0" w:rsidP="008521A0">
      <w:pPr>
        <w:tabs>
          <w:tab w:val="left" w:pos="1380"/>
        </w:tabs>
        <w:rPr>
          <w:rFonts w:ascii="Times New Roman" w:hAnsi="Times New Roman" w:cs="Times New Roman"/>
          <w:bCs/>
          <w:sz w:val="24"/>
          <w:szCs w:val="24"/>
          <w:lang w:val="kk-KZ"/>
        </w:rPr>
      </w:pPr>
      <w:r>
        <w:rPr>
          <w:rFonts w:ascii="Times New Roman" w:hAnsi="Times New Roman" w:cs="Times New Roman"/>
          <w:bCs/>
          <w:sz w:val="24"/>
          <w:szCs w:val="24"/>
          <w:lang w:val="kk-KZ"/>
        </w:rPr>
        <w:t>Сұрақтар:</w:t>
      </w:r>
    </w:p>
    <w:p w14:paraId="75EE9762" w14:textId="77777777" w:rsidR="008521A0" w:rsidRDefault="008521A0" w:rsidP="008521A0">
      <w:pPr>
        <w:tabs>
          <w:tab w:val="left" w:pos="1380"/>
        </w:tabs>
        <w:rPr>
          <w:rFonts w:ascii="Times New Roman" w:hAnsi="Times New Roman" w:cs="Times New Roman"/>
          <w:bCs/>
          <w:sz w:val="24"/>
          <w:szCs w:val="24"/>
          <w:lang w:val="kk-KZ"/>
        </w:rPr>
      </w:pPr>
      <w:r>
        <w:rPr>
          <w:rFonts w:ascii="Times New Roman" w:hAnsi="Times New Roman" w:cs="Times New Roman"/>
          <w:bCs/>
          <w:sz w:val="24"/>
          <w:szCs w:val="24"/>
          <w:lang w:val="kk-KZ"/>
        </w:rPr>
        <w:t xml:space="preserve">1. </w:t>
      </w:r>
      <w:r>
        <w:rPr>
          <w:rFonts w:ascii="Times New Roman" w:hAnsi="Times New Roman" w:cs="Times New Roman"/>
          <w:sz w:val="24"/>
          <w:szCs w:val="24"/>
          <w:lang w:val="kk-KZ"/>
        </w:rPr>
        <w:t>Мемлекеттік және азаматтық кәсіби қызметтегі өзгерістерді басқарудың кезеңдері</w:t>
      </w:r>
    </w:p>
    <w:p w14:paraId="5D327F30" w14:textId="77777777" w:rsidR="008521A0" w:rsidRDefault="008521A0" w:rsidP="008521A0">
      <w:pPr>
        <w:tabs>
          <w:tab w:val="left" w:pos="1380"/>
        </w:tabs>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ҚР </w:t>
      </w:r>
      <w:r>
        <w:rPr>
          <w:rFonts w:ascii="Times New Roman" w:hAnsi="Times New Roman" w:cs="Times New Roman"/>
          <w:sz w:val="24"/>
          <w:szCs w:val="24"/>
          <w:lang w:val="kk-KZ"/>
        </w:rPr>
        <w:t>мемлекеттік және азаматтық кәсіби қызметтегі өзгерістерді басқару тиімділігі</w:t>
      </w:r>
    </w:p>
    <w:p w14:paraId="7546468D" w14:textId="77777777" w:rsidR="008521A0" w:rsidRDefault="008521A0" w:rsidP="008521A0">
      <w:pPr>
        <w:rPr>
          <w:lang w:val="kk-KZ"/>
        </w:rPr>
      </w:pPr>
    </w:p>
    <w:p w14:paraId="240D8191"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b/>
          <w:bCs/>
          <w:color w:val="000000"/>
          <w:spacing w:val="2"/>
          <w:sz w:val="28"/>
          <w:szCs w:val="28"/>
          <w:bdr w:val="none" w:sz="0" w:space="0" w:color="auto" w:frame="1"/>
          <w:lang w:val="kk-KZ"/>
        </w:rPr>
        <w:t>Мемлекеттік басқарудың негізгі қағидаттары</w:t>
      </w:r>
    </w:p>
    <w:p w14:paraId="35305258"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Мемлекеттік басқарудың жаңа моделі "халық үніне құлақ асатын", тиімді, есеп беретін, кәсіби және прагматикалық мемлекет қағидаттарына негізделетін болады.</w:t>
      </w:r>
    </w:p>
    <w:p w14:paraId="19D3DC6D"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Қағидаттар мемлекеттік басқару жүйесінің негізгі қырларын, маңызды сипаттамаларын көрсетеді және мемлекеттік саясатты қалыптастыру мен іске асыруда, сондай-ақ мемлекеттік шешімдерді қабылдауда бағдар ретінде қызмет етуге арналған.</w:t>
      </w:r>
    </w:p>
    <w:p w14:paraId="6FBC0EFF"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b/>
          <w:bCs/>
          <w:color w:val="000000"/>
          <w:spacing w:val="2"/>
          <w:sz w:val="28"/>
          <w:szCs w:val="28"/>
          <w:bdr w:val="none" w:sz="0" w:space="0" w:color="auto" w:frame="1"/>
          <w:lang w:val="kk-KZ"/>
        </w:rPr>
        <w:t>"Халық үніне құлақ асатын мемлекет" қағидаты</w:t>
      </w:r>
    </w:p>
    <w:p w14:paraId="1C983ED4"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Мемлекеттік саясат немесе реформа "Ең алдымен адамдар" басты қағидатына бағынуға тиіс. Мемлекеттік саясаттың, елдің бағдарламалық құжатының, ұлттық жобаның немесе реформаның тиімділігін өлшеу олардың халықтың әл-ауқаты мен өмір сүру сапасына тигізетін әсеріне негізделуге тиіс.</w:t>
      </w:r>
    </w:p>
    <w:p w14:paraId="17AF1DF7"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 пен қоғам қатынасының "төрешіл" моделінен басқарудың проактивті, сервистік және азаматтардың сұраныстарына ден қойғыш нысанына көшу мемлекеттік органдар үшін негізгі мақсат болуға тиіс. Сол арқылы халық өз үніне құлақ астырып, өзі үшін маңызды шешімдерді таңдауға мүмкіндік алады, бұл, өз кезегінде, мемлекетке деген сенім деңгейін арттырады және "адамға бағдарланған" мемлекетті қалыптастырады.</w:t>
      </w:r>
    </w:p>
    <w:p w14:paraId="341D4321"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Проактивтілік қағидаты қызметтерді озыңқы көрсетуге, шешімдерді қабылдаудың барлық деңгейінде барлық мүдделі тараптар үшін игіліктер мен тиімділіктер жасауға, сондай-ақ үзақ мерзімді мақсаттарға қол жеткізу кезінде проблемалардың туындауын болғызбауға немесе олардан келетін залалды барынша азайтуға бағытталған.</w:t>
      </w:r>
    </w:p>
    <w:p w14:paraId="61A51DE1"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Проактивті саясатты жүргізу тәуекелдерді басқару жүйелерімен тығыз интеграцияланған және қатерлердің орын алу ықтималдылығын төмендету үшін ресурстарды уақтылы болуді білдіреді.</w:t>
      </w:r>
    </w:p>
    <w:p w14:paraId="1678393A"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Орнықты экономикалық өсудің, қоғам мен бизнесті дамытудың қажетті шарты заңның үстемдігін қамтамасыз ету болып табылады, мұнда мемлекет адамның іргелі құқықтарын сақтаудың кепілі болуға тиіс.</w:t>
      </w:r>
    </w:p>
    <w:p w14:paraId="1D381C8C"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b/>
          <w:bCs/>
          <w:color w:val="000000"/>
          <w:spacing w:val="2"/>
          <w:sz w:val="28"/>
          <w:szCs w:val="28"/>
          <w:bdr w:val="none" w:sz="0" w:space="0" w:color="auto" w:frame="1"/>
          <w:lang w:val="kk-KZ"/>
        </w:rPr>
        <w:t>Тиімді мемлекет қағидаты</w:t>
      </w:r>
    </w:p>
    <w:p w14:paraId="0CABDC5D"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      Мемлекеттік басқарудың тиімділігі кез келген мемлекеттің дамуы және азаматтардың өмір сүру сапасын арттыру үшін шешуші фактор болып табылады.</w:t>
      </w:r>
    </w:p>
    <w:p w14:paraId="3831836C"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Қағидаттың негізінде мемлекеттің қолда бар ресурстарын барынша тиімді пайдалана отырып, алға қойылған мақсаттар мен міндеттерге қол жеткізу жатыр.</w:t>
      </w:r>
    </w:p>
    <w:p w14:paraId="5E8BA372"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Сонымен бір мезгілде мемлекеттік басқару жүйесі мемлекеттік басқару институттары қызметінің тиімділігі мен нәтижелілігін және мемлекеттік көрсетілетін қызметтердің сапасын өлшеуге мүмкіндік беруге тиіс.</w:t>
      </w:r>
    </w:p>
    <w:p w14:paraId="2E0A24C2"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Тиімділікті бағалау мемлекеттік басқарудың өнімділігін арттыруды қамтамасыз ету үшін ұдайы түрде жүргізілуге тиіс.</w:t>
      </w:r>
    </w:p>
    <w:p w14:paraId="5630DFDF"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b/>
          <w:bCs/>
          <w:color w:val="000000"/>
          <w:spacing w:val="2"/>
          <w:sz w:val="28"/>
          <w:szCs w:val="28"/>
          <w:bdr w:val="none" w:sz="0" w:space="0" w:color="auto" w:frame="1"/>
          <w:lang w:val="kk-KZ"/>
        </w:rPr>
        <w:t>Есеп беретін мемлекет қағидаты</w:t>
      </w:r>
    </w:p>
    <w:p w14:paraId="2C094D19"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Бұл қағидат: ақпараттық ашықтықты, қолжетімділікті, қоғамға есеп берушілікті қамтиды.</w:t>
      </w:r>
    </w:p>
    <w:p w14:paraId="7BDF7ED0"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Ол азаматтардың мемлекеттік шешімдер қабылдауға қатысуына, сондай-ақ азаматтармен өзара іс-қимыл кезінде заманауи ақпараттық технологиялар мен жаңа коммуникация құралдарын кеңінен пайдалануға негізделеді.</w:t>
      </w:r>
    </w:p>
    <w:p w14:paraId="4810DD62"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Мемлекеттік басқару институттары үшін қоғамдық игілік жеке мүдделерден жоғары тұруға тиіс.</w:t>
      </w:r>
    </w:p>
    <w:p w14:paraId="4A09E120"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Азаматтардың үміттерін ескере отырып, сенімнің өсуі және барынша болжанатын саясат мемлекеттік басқару институттарының беріктігін нығайтуға ықпал етеді. Жоғары әдептілік стандарттарын сақтамай және сыбайлас жемқорлыққа төзбеушілік танытпай, мемлекеттік басқару институттарына деген сенімді нығайту мүмкін емес.</w:t>
      </w:r>
    </w:p>
    <w:p w14:paraId="780E715F"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b/>
          <w:bCs/>
          <w:color w:val="000000"/>
          <w:spacing w:val="2"/>
          <w:sz w:val="28"/>
          <w:szCs w:val="28"/>
          <w:bdr w:val="none" w:sz="0" w:space="0" w:color="auto" w:frame="1"/>
          <w:lang w:val="kk-KZ"/>
        </w:rPr>
        <w:t>Кәсіби мемлекет қағидаты</w:t>
      </w:r>
    </w:p>
    <w:p w14:paraId="5D20472A"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Мемлекеттік аппаратта жоғары стандарттарға сәйкес келетін құзыреттер мен кадр әлеуетінің болуы мемлекеттік басқаруды сервистік бағдарланған модельге трансформациялаудың негізгі шарты болып табылады.</w:t>
      </w:r>
    </w:p>
    <w:p w14:paraId="3A5707A0"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Бұл ретте өзгерістерге әзірлік барлық мемлекеттік органның күнделікті қызметінің аса маңызды қағидаты болуға тиіс. Бұл мемлекеттік аппарат қызметінің тиімділігі мен бәсекеге қабілеттілігін арттырудың тұрақты, жүйелі тетігін қамтамасыз етуге мүмкіндік береді.</w:t>
      </w:r>
    </w:p>
    <w:p w14:paraId="37CC5825"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Мемлекеттік органдар проблемалардың жаңа және инновациялық шешімдерін іздестіруге, сондай-ақ қызмет көрсетудің заманауи әдістерін пайдалануға тиіс.</w:t>
      </w:r>
    </w:p>
    <w:p w14:paraId="355E672C"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b/>
          <w:bCs/>
          <w:color w:val="000000"/>
          <w:spacing w:val="2"/>
          <w:sz w:val="28"/>
          <w:szCs w:val="28"/>
          <w:bdr w:val="none" w:sz="0" w:space="0" w:color="auto" w:frame="1"/>
          <w:lang w:val="kk-KZ"/>
        </w:rPr>
        <w:t> Прагматикалық мемлекет қағидаты</w:t>
      </w:r>
    </w:p>
    <w:p w14:paraId="01A8D3C3"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Мемлекеттік саясат пен реформаларды қалыптастыру және іске асыру, сондай-ақ шешімдер қабылдау кезінде мемлекеттік органдар өз қызметін ұзақ мерзімді перспективаға жоспарлайды және болашақ ұрпақтың қажеттіліктерін ескереді.</w:t>
      </w:r>
    </w:p>
    <w:p w14:paraId="44D08BF9"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Барлық ілеспе тәуекелдерді назарға алу және экологиялық, құрылымдық, қаржылық, экономикалық немесе әлеуметтік бағыттағы мәселе болсын, оның сипатына қарамастан, ауыртпалықты болашақ ұрпаққа жүктемеу маңызды.</w:t>
      </w:r>
    </w:p>
    <w:p w14:paraId="0F96A8C7"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Осы қағидатқа сәйкес мемлекеттік шешімдер ғылыми зерттеу (объективтілік, қайталану, байқап көру) әдістеріне негізделген жеткілікті </w:t>
      </w:r>
      <w:r>
        <w:rPr>
          <w:color w:val="000000"/>
          <w:spacing w:val="2"/>
          <w:sz w:val="28"/>
          <w:szCs w:val="28"/>
          <w:lang w:val="kk-KZ"/>
        </w:rPr>
        <w:lastRenderedPageBreak/>
        <w:t>объективті дәлелдемелік база болған кезде ғана қабылданады. Мемлекеттік саясаттың сабақтастығын, әсіресе іске асырылу нәтижелері ұзақ мерзімді перспективада қол жеткізілетін салаларда қамтамасыз ету қажет.</w:t>
      </w:r>
    </w:p>
    <w:p w14:paraId="21D586A7"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Қаржы ресурстарын басқару ұтымдылық пен прагматизмнің тиісті деңгейін сақтап, сондай-ақ барлық тәуекелдерді ескере отырып жүзеге асырылуға тиіс. Бюджеттік жоспарлар азаматтардың қатысуымен және олардың қажеттіліктерін ескере отырып қалыптастырылуға тиіс.</w:t>
      </w:r>
    </w:p>
    <w:p w14:paraId="179B7C87" w14:textId="77777777" w:rsidR="008521A0" w:rsidRDefault="008521A0" w:rsidP="008521A0">
      <w:pPr>
        <w:pStyle w:val="a3"/>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Мемлекеттің үдемелі және орнықты дамуына мемлекеттік басқару жүйесін жаппай цифрландыру арқылы да қол жеткізілетін болады.</w:t>
      </w:r>
    </w:p>
    <w:p w14:paraId="0B5CE2F2" w14:textId="057B27CC" w:rsidR="00C24B78" w:rsidRPr="008521A0" w:rsidRDefault="00C24B78" w:rsidP="00C24B78">
      <w:pPr>
        <w:rPr>
          <w:lang w:val="kk-KZ"/>
        </w:rPr>
      </w:pPr>
    </w:p>
    <w:p w14:paraId="3925B5B3" w14:textId="77777777" w:rsidR="00C24B78" w:rsidRPr="00B644B7" w:rsidRDefault="00C24B78" w:rsidP="00C24B78">
      <w:pPr>
        <w:tabs>
          <w:tab w:val="left" w:pos="1200"/>
        </w:tabs>
        <w:jc w:val="center"/>
        <w:rPr>
          <w:rFonts w:ascii="Times New Roman" w:eastAsia="Calibri" w:hAnsi="Times New Roman" w:cs="Times New Roman"/>
          <w:sz w:val="28"/>
          <w:szCs w:val="28"/>
          <w:lang w:val="kk-KZ"/>
        </w:rPr>
      </w:pPr>
      <w:r w:rsidRPr="00B644B7">
        <w:rPr>
          <w:rFonts w:ascii="Times New Roman" w:eastAsia="Times New Roman" w:hAnsi="Times New Roman" w:cs="Times New Roman"/>
          <w:sz w:val="28"/>
          <w:szCs w:val="28"/>
          <w:lang w:val="kk-KZ"/>
        </w:rPr>
        <w:t>ӘДЕБИЕТТЕР</w:t>
      </w:r>
    </w:p>
    <w:p w14:paraId="76B85F2D" w14:textId="77777777" w:rsidR="00B644B7" w:rsidRPr="00B644B7" w:rsidRDefault="00000000" w:rsidP="00C24B78">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1A2848AC"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1678A3C3"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2D2F28F0"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5424267"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9FA1A45"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6ACEB363"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16C4D381"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17F2BD21"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564E567B"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16588F11" w14:textId="77777777" w:rsidR="00C24B78" w:rsidRPr="00B644B7" w:rsidRDefault="00C24B78" w:rsidP="00C24B78">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2022-93 с.</w:t>
      </w:r>
    </w:p>
    <w:p w14:paraId="5E75459B" w14:textId="77777777" w:rsidR="00C24B78" w:rsidRPr="00B644B7" w:rsidRDefault="00C24B78" w:rsidP="00C24B78">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53FC419F"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0F6E4356" w14:textId="77777777" w:rsidR="00C24B78" w:rsidRPr="00B644B7" w:rsidRDefault="00C24B78" w:rsidP="00C24B78">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1419F42A"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42B8B265"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42A09CF1"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26B191A2"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52CC3A7"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215AA24E" w14:textId="77777777" w:rsidR="00C24B78" w:rsidRPr="00B644B7" w:rsidRDefault="00C24B78" w:rsidP="00C24B78">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2D114C80"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0BB08CE4" w14:textId="77777777" w:rsidR="00C24B78" w:rsidRPr="00B644B7" w:rsidRDefault="00C24B78" w:rsidP="00C24B78">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0F19B7C2"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8AB5867"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106B59D6"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0162283C" w14:textId="77777777" w:rsidR="00C24B78" w:rsidRPr="00B644B7" w:rsidRDefault="00C24B78" w:rsidP="00C24B7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DAE2FD5" w14:textId="77777777" w:rsidR="00C24B78" w:rsidRPr="00B644B7" w:rsidRDefault="00C24B78" w:rsidP="00C24B78">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lastRenderedPageBreak/>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0E6DD467" w14:textId="77777777" w:rsidR="00C24B78" w:rsidRPr="00B644B7" w:rsidRDefault="00C24B78" w:rsidP="00C24B78">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267A201D" w14:textId="77777777" w:rsidR="00C24B78" w:rsidRPr="00B644B7" w:rsidRDefault="00C24B78" w:rsidP="00C24B78">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362ECC91" w14:textId="77777777" w:rsidR="00C24B78" w:rsidRPr="00B644B7" w:rsidRDefault="00C24B78" w:rsidP="00C24B78">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3C6AB892" w14:textId="77777777" w:rsidR="00C24B78" w:rsidRPr="00B644B7" w:rsidRDefault="00C24B78" w:rsidP="00C24B7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65378BC2" w14:textId="77777777" w:rsidR="00C24B78" w:rsidRPr="00B644B7" w:rsidRDefault="00C24B78" w:rsidP="00C24B7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EF97FB3" w14:textId="77777777" w:rsidR="00C24B78" w:rsidRPr="00B644B7" w:rsidRDefault="00C24B78" w:rsidP="00C24B7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4A4B0EB" w14:textId="77777777" w:rsidR="00C24B78" w:rsidRPr="00B644B7" w:rsidRDefault="00C24B78" w:rsidP="00C24B78">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1D241EBC" w14:textId="77777777" w:rsidR="00C24B78" w:rsidRPr="00B644B7" w:rsidRDefault="00C24B78" w:rsidP="00C24B78">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0DBBD357" w14:textId="77777777" w:rsidR="00C24B78" w:rsidRPr="00B644B7" w:rsidRDefault="00C24B78" w:rsidP="00C24B78">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79A75731" w14:textId="77777777" w:rsidR="00C24B78" w:rsidRPr="00B644B7" w:rsidRDefault="00C24B78" w:rsidP="00C24B78">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23C8E18C" w14:textId="77777777" w:rsidR="00C24B78" w:rsidRPr="00B644B7" w:rsidRDefault="00C24B78" w:rsidP="00C24B78">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6C817D51" w14:textId="77777777" w:rsidR="00C24B78" w:rsidRPr="00B644B7" w:rsidRDefault="00C24B78" w:rsidP="00C24B78">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3EB174E0" w14:textId="77777777" w:rsidR="00C24B78" w:rsidRPr="00B644B7" w:rsidRDefault="00C24B78" w:rsidP="00C24B78">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60B27454" w14:textId="77777777" w:rsidR="00C24B78" w:rsidRPr="00C24B78" w:rsidRDefault="00C24B78" w:rsidP="00C24B78">
      <w:pPr>
        <w:ind w:firstLine="708"/>
        <w:rPr>
          <w:lang w:val="kk-KZ"/>
        </w:rPr>
      </w:pPr>
    </w:p>
    <w:sectPr w:rsidR="00C24B78" w:rsidRPr="00C24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95401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E0"/>
    <w:rsid w:val="008521A0"/>
    <w:rsid w:val="00C24B78"/>
    <w:rsid w:val="00EB68E0"/>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114D-EF13-4B79-9951-7CE76980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B78"/>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21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1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3</cp:revision>
  <dcterms:created xsi:type="dcterms:W3CDTF">2022-12-15T15:41:00Z</dcterms:created>
  <dcterms:modified xsi:type="dcterms:W3CDTF">2022-12-16T04:30:00Z</dcterms:modified>
</cp:coreProperties>
</file>